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Игры и игрушки для детей раннего и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«Игры и игрушки для детей раннего и дошкольного возраста»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«Игры и игрушки для детей раннего и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«Игры и игрушки для детей раннего и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образовательных систем, роль и место образования в жизни человека и общества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в том числе интерактивные, формы и методы профилактической, просветительской и коррекционно-развивающей работы в образовательной среде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обучения и развития, в том числе выходящими за рамки учебных занятий, для осуществления проектной деятельности обучающихся, экскурсионной работы и т.п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действиями организации различных видов внеурочной деятельности: игровой, учебно-исследовательской, художественно- 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«Игры и игрушки для детей раннего и дошкольного возраста» относится к обязательной части, является дисциплиной Блока Б1. «Дисциплины (модули)». Модуль "Психология и педагогика дошкольного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Игра как социальный, культурный, 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Теории детской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игры в развитии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Игрушки: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Игры и игрушки для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Игры игрушки для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Игротерапия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методики по изучению игровой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игровой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игровой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w:t>
            </w:r>
          </w:p>
          <w:p>
            <w:pPr>
              <w:jc w:val="left"/>
              <w:spacing w:after="0" w:line="240" w:lineRule="auto"/>
              <w:rPr>
                <w:sz w:val="24"/>
                <w:szCs w:val="24"/>
              </w:rPr>
            </w:pPr>
            <w:r>
              <w:rPr>
                <w:rFonts w:ascii="Times New Roman" w:hAnsi="Times New Roman" w:cs="Times New Roman"/>
                <w:color w:val="#000000"/>
                <w:sz w:val="24"/>
                <w:szCs w:val="24"/>
              </w:rPr>
              <w:t> исследования игры в</w:t>
            </w:r>
          </w:p>
          <w:p>
            <w:pPr>
              <w:jc w:val="left"/>
              <w:spacing w:after="0" w:line="240" w:lineRule="auto"/>
              <w:rPr>
                <w:sz w:val="24"/>
                <w:szCs w:val="24"/>
              </w:rPr>
            </w:pPr>
            <w:r>
              <w:rPr>
                <w:rFonts w:ascii="Times New Roman" w:hAnsi="Times New Roman" w:cs="Times New Roman"/>
                <w:color w:val="#000000"/>
                <w:sz w:val="24"/>
                <w:szCs w:val="24"/>
              </w:rPr>
              <w:t> контексте детского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Игра как ведущий вид</w:t>
            </w:r>
          </w:p>
          <w:p>
            <w:pPr>
              <w:jc w:val="left"/>
              <w:spacing w:after="0" w:line="240" w:lineRule="auto"/>
              <w:rPr>
                <w:sz w:val="24"/>
                <w:szCs w:val="24"/>
              </w:rPr>
            </w:pPr>
            <w:r>
              <w:rPr>
                <w:rFonts w:ascii="Times New Roman" w:hAnsi="Times New Roman" w:cs="Times New Roman"/>
                <w:color w:val="#000000"/>
                <w:sz w:val="24"/>
                <w:szCs w:val="24"/>
              </w:rPr>
              <w:t> деятельности в дошкольном</w:t>
            </w:r>
          </w:p>
          <w:p>
            <w:pPr>
              <w:jc w:val="left"/>
              <w:spacing w:after="0" w:line="240" w:lineRule="auto"/>
              <w:rPr>
                <w:sz w:val="24"/>
                <w:szCs w:val="24"/>
              </w:rPr>
            </w:pPr>
            <w:r>
              <w:rPr>
                <w:rFonts w:ascii="Times New Roman" w:hAnsi="Times New Roman" w:cs="Times New Roman"/>
                <w:color w:val="#000000"/>
                <w:sz w:val="24"/>
                <w:szCs w:val="24"/>
              </w:rPr>
              <w:t>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110.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Игра как социальный, культурный, психологический феномен.</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игры. Теория игры. Свойства игры. История развития игры в</w:t>
            </w:r>
          </w:p>
          <w:p>
            <w:pPr>
              <w:jc w:val="both"/>
              <w:spacing w:after="0" w:line="240" w:lineRule="auto"/>
              <w:rPr>
                <w:sz w:val="24"/>
                <w:szCs w:val="24"/>
              </w:rPr>
            </w:pPr>
            <w:r>
              <w:rPr>
                <w:rFonts w:ascii="Times New Roman" w:hAnsi="Times New Roman" w:cs="Times New Roman"/>
                <w:color w:val="#000000"/>
                <w:sz w:val="24"/>
                <w:szCs w:val="24"/>
              </w:rPr>
              <w:t> человеческом обществе.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Теории детской игры.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«избытка сил» Г. Спенсера. Теория упражнения К. Грооса. Теория</w:t>
            </w:r>
          </w:p>
          <w:p>
            <w:pPr>
              <w:jc w:val="both"/>
              <w:spacing w:after="0" w:line="240" w:lineRule="auto"/>
              <w:rPr>
                <w:sz w:val="24"/>
                <w:szCs w:val="24"/>
              </w:rPr>
            </w:pPr>
            <w:r>
              <w:rPr>
                <w:rFonts w:ascii="Times New Roman" w:hAnsi="Times New Roman" w:cs="Times New Roman"/>
                <w:color w:val="#000000"/>
                <w:sz w:val="24"/>
                <w:szCs w:val="24"/>
              </w:rPr>
              <w:t> «функционального удовольствия» К. Бюлера. Теория игры Ф. Бойтендайка. Психоаналитическая</w:t>
            </w:r>
          </w:p>
          <w:p>
            <w:pPr>
              <w:jc w:val="both"/>
              <w:spacing w:after="0" w:line="240" w:lineRule="auto"/>
              <w:rPr>
                <w:sz w:val="24"/>
                <w:szCs w:val="24"/>
              </w:rPr>
            </w:pPr>
            <w:r>
              <w:rPr>
                <w:rFonts w:ascii="Times New Roman" w:hAnsi="Times New Roman" w:cs="Times New Roman"/>
                <w:color w:val="#000000"/>
                <w:sz w:val="24"/>
                <w:szCs w:val="24"/>
              </w:rPr>
              <w:t> теория игры З. Фрейда. Культурологическая концепция игры Й. Хейзинги. Теория игры Ж. Пиаже.</w:t>
            </w:r>
          </w:p>
          <w:p>
            <w:pPr>
              <w:jc w:val="both"/>
              <w:spacing w:after="0" w:line="240" w:lineRule="auto"/>
              <w:rPr>
                <w:sz w:val="24"/>
                <w:szCs w:val="24"/>
              </w:rPr>
            </w:pPr>
            <w:r>
              <w:rPr>
                <w:rFonts w:ascii="Times New Roman" w:hAnsi="Times New Roman" w:cs="Times New Roman"/>
                <w:color w:val="#000000"/>
                <w:sz w:val="24"/>
                <w:szCs w:val="24"/>
              </w:rPr>
              <w:t> Теория детской игры Л.С. Выготского. Теория детской игры Д.Б. Эльконин.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игры в развитии ребенка.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Онтогенез детской игры. Роль игры в психическом развитии ребенка на разных возрастных</w:t>
            </w:r>
          </w:p>
          <w:p>
            <w:pPr>
              <w:jc w:val="both"/>
              <w:spacing w:after="0" w:line="240" w:lineRule="auto"/>
              <w:rPr>
                <w:sz w:val="24"/>
                <w:szCs w:val="24"/>
              </w:rPr>
            </w:pPr>
            <w:r>
              <w:rPr>
                <w:rFonts w:ascii="Times New Roman" w:hAnsi="Times New Roman" w:cs="Times New Roman"/>
                <w:color w:val="#000000"/>
                <w:sz w:val="24"/>
                <w:szCs w:val="24"/>
              </w:rPr>
              <w:t> этапах. Классификация детских игр. Особенности детской игры на современном этапе.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Игрушки: история и современность.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детской игрушки. Народные игрушки как средство развития ребенка. Психологопедагогические требования к детским игрушкам. Классификация детских игрушек.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Игры и игрушки для детей раннего возраста.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развития ребенка раннего возраста. Предметная деятельность как</w:t>
            </w:r>
          </w:p>
          <w:p>
            <w:pPr>
              <w:jc w:val="both"/>
              <w:spacing w:after="0" w:line="240" w:lineRule="auto"/>
              <w:rPr>
                <w:sz w:val="24"/>
                <w:szCs w:val="24"/>
              </w:rPr>
            </w:pPr>
            <w:r>
              <w:rPr>
                <w:rFonts w:ascii="Times New Roman" w:hAnsi="Times New Roman" w:cs="Times New Roman"/>
                <w:color w:val="#000000"/>
                <w:sz w:val="24"/>
                <w:szCs w:val="24"/>
              </w:rPr>
              <w:t> предпосылка ролевой игры. Цели и задачи игры в раннем возрасте. Требования к игрушкам для</w:t>
            </w:r>
          </w:p>
          <w:p>
            <w:pPr>
              <w:jc w:val="both"/>
              <w:spacing w:after="0" w:line="240" w:lineRule="auto"/>
              <w:rPr>
                <w:sz w:val="24"/>
                <w:szCs w:val="24"/>
              </w:rPr>
            </w:pPr>
            <w:r>
              <w:rPr>
                <w:rFonts w:ascii="Times New Roman" w:hAnsi="Times New Roman" w:cs="Times New Roman"/>
                <w:color w:val="#000000"/>
                <w:sz w:val="24"/>
                <w:szCs w:val="24"/>
              </w:rPr>
              <w:t> ребенка раннего возраста. Роль взрослых в приобщении ребенка к игре.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Игры игрушки для детей дошкольного возраста.</w:t>
            </w:r>
          </w:p>
        </w:tc>
      </w:tr>
      <w:tr>
        <w:trPr>
          <w:trHeight w:hRule="exact" w:val="487.59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развития ребенка дошкольного возраста. Игра как ведущий вид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w:t>
            </w:r>
          </w:p>
          <w:p>
            <w:pPr>
              <w:jc w:val="both"/>
              <w:spacing w:after="0" w:line="240" w:lineRule="auto"/>
              <w:rPr>
                <w:sz w:val="24"/>
                <w:szCs w:val="24"/>
              </w:rPr>
            </w:pPr>
            <w:r>
              <w:rPr>
                <w:rFonts w:ascii="Times New Roman" w:hAnsi="Times New Roman" w:cs="Times New Roman"/>
                <w:color w:val="#000000"/>
                <w:sz w:val="24"/>
                <w:szCs w:val="24"/>
              </w:rPr>
              <w:t> ребенка дошкольного возраста, ее роль в развитии личности. Право на игру. Сюжетно- ролевая</w:t>
            </w:r>
          </w:p>
          <w:p>
            <w:pPr>
              <w:jc w:val="both"/>
              <w:spacing w:after="0" w:line="240" w:lineRule="auto"/>
              <w:rPr>
                <w:sz w:val="24"/>
                <w:szCs w:val="24"/>
              </w:rPr>
            </w:pPr>
            <w:r>
              <w:rPr>
                <w:rFonts w:ascii="Times New Roman" w:hAnsi="Times New Roman" w:cs="Times New Roman"/>
                <w:color w:val="#000000"/>
                <w:sz w:val="24"/>
                <w:szCs w:val="24"/>
              </w:rPr>
              <w:t> игра, ее особенности. Развивающие игры: классификация, требования к проведению. Требования к</w:t>
            </w:r>
          </w:p>
          <w:p>
            <w:pPr>
              <w:jc w:val="both"/>
              <w:spacing w:after="0" w:line="240" w:lineRule="auto"/>
              <w:rPr>
                <w:sz w:val="24"/>
                <w:szCs w:val="24"/>
              </w:rPr>
            </w:pPr>
            <w:r>
              <w:rPr>
                <w:rFonts w:ascii="Times New Roman" w:hAnsi="Times New Roman" w:cs="Times New Roman"/>
                <w:color w:val="#000000"/>
                <w:sz w:val="24"/>
                <w:szCs w:val="24"/>
              </w:rPr>
              <w:t> игрушкам для ребенка дошкольного возраста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Игротерапия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задачи игротерапии. Основные виды и формы игротерапии. Индивидуальная</w:t>
            </w:r>
          </w:p>
          <w:p>
            <w:pPr>
              <w:jc w:val="both"/>
              <w:spacing w:after="0" w:line="240" w:lineRule="auto"/>
              <w:rPr>
                <w:sz w:val="24"/>
                <w:szCs w:val="24"/>
              </w:rPr>
            </w:pPr>
            <w:r>
              <w:rPr>
                <w:rFonts w:ascii="Times New Roman" w:hAnsi="Times New Roman" w:cs="Times New Roman"/>
                <w:color w:val="#000000"/>
                <w:sz w:val="24"/>
                <w:szCs w:val="24"/>
              </w:rPr>
              <w:t> и групповая игротерапия. Игровая комната и ее оснащение.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методики по изучению игровой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изучения познавательной деятельности младенцев по обследованию</w:t>
            </w:r>
          </w:p>
          <w:p>
            <w:pPr>
              <w:jc w:val="both"/>
              <w:spacing w:after="0" w:line="240" w:lineRule="auto"/>
              <w:rPr>
                <w:sz w:val="24"/>
                <w:szCs w:val="24"/>
              </w:rPr>
            </w:pPr>
            <w:r>
              <w:rPr>
                <w:rFonts w:ascii="Times New Roman" w:hAnsi="Times New Roman" w:cs="Times New Roman"/>
                <w:color w:val="#000000"/>
                <w:sz w:val="24"/>
                <w:szCs w:val="24"/>
              </w:rPr>
              <w:t> игрушек(А.А. Реан). Методика изучения игровой деятельности детей младшего дошкольного</w:t>
            </w:r>
          </w:p>
          <w:p>
            <w:pPr>
              <w:jc w:val="both"/>
              <w:spacing w:after="0" w:line="240" w:lineRule="auto"/>
              <w:rPr>
                <w:sz w:val="24"/>
                <w:szCs w:val="24"/>
              </w:rPr>
            </w:pPr>
            <w:r>
              <w:rPr>
                <w:rFonts w:ascii="Times New Roman" w:hAnsi="Times New Roman" w:cs="Times New Roman"/>
                <w:color w:val="#000000"/>
                <w:sz w:val="24"/>
                <w:szCs w:val="24"/>
              </w:rPr>
              <w:t> возраста(О.П. Гаврилушкина).3.Методика определения уровня развития сюжетно-ролевой игры</w:t>
            </w:r>
          </w:p>
          <w:p>
            <w:pPr>
              <w:jc w:val="both"/>
              <w:spacing w:after="0" w:line="240" w:lineRule="auto"/>
              <w:rPr>
                <w:sz w:val="24"/>
                <w:szCs w:val="24"/>
              </w:rPr>
            </w:pPr>
            <w:r>
              <w:rPr>
                <w:rFonts w:ascii="Times New Roman" w:hAnsi="Times New Roman" w:cs="Times New Roman"/>
                <w:color w:val="#000000"/>
                <w:sz w:val="24"/>
                <w:szCs w:val="24"/>
              </w:rPr>
              <w:t> (Д.Б. Эльконин).</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игровой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Игра - ведущий вид деятельности ребенка; удовлетворение основных потребностей ребенка в</w:t>
            </w:r>
          </w:p>
          <w:p>
            <w:pPr>
              <w:jc w:val="left"/>
              <w:spacing w:after="0" w:line="240" w:lineRule="auto"/>
              <w:rPr>
                <w:sz w:val="24"/>
                <w:szCs w:val="24"/>
              </w:rPr>
            </w:pPr>
            <w:r>
              <w:rPr>
                <w:rFonts w:ascii="Times New Roman" w:hAnsi="Times New Roman" w:cs="Times New Roman"/>
                <w:color w:val="#000000"/>
                <w:sz w:val="24"/>
                <w:szCs w:val="24"/>
              </w:rPr>
              <w:t> игре; Структурные компоненты игры. Своеобразие игровой</w:t>
            </w:r>
          </w:p>
          <w:p>
            <w:pPr>
              <w:jc w:val="left"/>
              <w:spacing w:after="0" w:line="240" w:lineRule="auto"/>
              <w:rPr>
                <w:sz w:val="24"/>
                <w:szCs w:val="24"/>
              </w:rPr>
            </w:pPr>
            <w:r>
              <w:rPr>
                <w:rFonts w:ascii="Times New Roman" w:hAnsi="Times New Roman" w:cs="Times New Roman"/>
                <w:color w:val="#000000"/>
                <w:sz w:val="24"/>
                <w:szCs w:val="24"/>
              </w:rPr>
              <w:t> деятельности детей раннего и дошкольного возраста. Значение игрушек,</w:t>
            </w:r>
          </w:p>
          <w:p>
            <w:pPr>
              <w:jc w:val="left"/>
              <w:spacing w:after="0" w:line="240" w:lineRule="auto"/>
              <w:rPr>
                <w:sz w:val="24"/>
                <w:szCs w:val="24"/>
              </w:rPr>
            </w:pPr>
            <w:r>
              <w:rPr>
                <w:rFonts w:ascii="Times New Roman" w:hAnsi="Times New Roman" w:cs="Times New Roman"/>
                <w:color w:val="#000000"/>
                <w:sz w:val="24"/>
                <w:szCs w:val="24"/>
              </w:rPr>
              <w:t> предметов-заместителей в развитии игровой деятельности детей раннего и дошкольного</w:t>
            </w:r>
          </w:p>
          <w:p>
            <w:pPr>
              <w:jc w:val="left"/>
              <w:spacing w:after="0" w:line="240" w:lineRule="auto"/>
              <w:rPr>
                <w:sz w:val="24"/>
                <w:szCs w:val="24"/>
              </w:rPr>
            </w:pPr>
            <w:r>
              <w:rPr>
                <w:rFonts w:ascii="Times New Roman" w:hAnsi="Times New Roman" w:cs="Times New Roman"/>
                <w:color w:val="#000000"/>
                <w:sz w:val="24"/>
                <w:szCs w:val="24"/>
              </w:rPr>
              <w:t> возраста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игровой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конструирования и реализации игровых программ для детей раннего и дошкольного возраста. Определение задач игры, ее пространственные и</w:t>
            </w:r>
          </w:p>
          <w:p>
            <w:pPr>
              <w:jc w:val="left"/>
              <w:spacing w:after="0" w:line="240" w:lineRule="auto"/>
              <w:rPr>
                <w:sz w:val="24"/>
                <w:szCs w:val="24"/>
              </w:rPr>
            </w:pPr>
            <w:r>
              <w:rPr>
                <w:rFonts w:ascii="Times New Roman" w:hAnsi="Times New Roman" w:cs="Times New Roman"/>
                <w:color w:val="#000000"/>
                <w:sz w:val="24"/>
                <w:szCs w:val="24"/>
              </w:rPr>
              <w:t> временные перспективы, содержательное наполнение и продумывание логики развертывания</w:t>
            </w:r>
          </w:p>
          <w:p>
            <w:pPr>
              <w:jc w:val="left"/>
              <w:spacing w:after="0" w:line="240" w:lineRule="auto"/>
              <w:rPr>
                <w:sz w:val="24"/>
                <w:szCs w:val="24"/>
              </w:rPr>
            </w:pPr>
            <w:r>
              <w:rPr>
                <w:rFonts w:ascii="Times New Roman" w:hAnsi="Times New Roman" w:cs="Times New Roman"/>
                <w:color w:val="#000000"/>
                <w:sz w:val="24"/>
                <w:szCs w:val="24"/>
              </w:rPr>
              <w:t> игр.</w:t>
            </w:r>
          </w:p>
        </w:tc>
      </w:tr>
      <w:tr>
        <w:trPr>
          <w:trHeight w:hRule="exact" w:val="8.08482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Направления</w:t>
            </w:r>
          </w:p>
          <w:p>
            <w:pPr>
              <w:jc w:val="center"/>
              <w:spacing w:after="0" w:line="240" w:lineRule="auto"/>
              <w:rPr>
                <w:sz w:val="24"/>
                <w:szCs w:val="24"/>
              </w:rPr>
            </w:pPr>
            <w:r>
              <w:rPr>
                <w:rFonts w:ascii="Times New Roman" w:hAnsi="Times New Roman" w:cs="Times New Roman"/>
                <w:b/>
                <w:color w:val="#000000"/>
                <w:sz w:val="24"/>
                <w:szCs w:val="24"/>
              </w:rPr>
              <w:t> исследования игры в</w:t>
            </w:r>
          </w:p>
          <w:p>
            <w:pPr>
              <w:jc w:val="center"/>
              <w:spacing w:after="0" w:line="240" w:lineRule="auto"/>
              <w:rPr>
                <w:sz w:val="24"/>
                <w:szCs w:val="24"/>
              </w:rPr>
            </w:pPr>
            <w:r>
              <w:rPr>
                <w:rFonts w:ascii="Times New Roman" w:hAnsi="Times New Roman" w:cs="Times New Roman"/>
                <w:b/>
                <w:color w:val="#000000"/>
                <w:sz w:val="24"/>
                <w:szCs w:val="24"/>
              </w:rPr>
              <w:t> контексте детского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21.3160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Игра в контексте когнитивного развития детей.</w:t>
            </w:r>
          </w:p>
          <w:p>
            <w:pPr>
              <w:jc w:val="left"/>
              <w:spacing w:after="0" w:line="240" w:lineRule="auto"/>
              <w:rPr>
                <w:sz w:val="24"/>
                <w:szCs w:val="24"/>
              </w:rPr>
            </w:pPr>
            <w:r>
              <w:rPr>
                <w:rFonts w:ascii="Times New Roman" w:hAnsi="Times New Roman" w:cs="Times New Roman"/>
                <w:color w:val="#000000"/>
                <w:sz w:val="24"/>
                <w:szCs w:val="24"/>
              </w:rPr>
              <w:t> Игра в контексте социального развития детей.</w:t>
            </w:r>
          </w:p>
          <w:p>
            <w:pPr>
              <w:jc w:val="left"/>
              <w:spacing w:after="0" w:line="240" w:lineRule="auto"/>
              <w:rPr>
                <w:sz w:val="24"/>
                <w:szCs w:val="24"/>
              </w:rPr>
            </w:pPr>
            <w:r>
              <w:rPr>
                <w:rFonts w:ascii="Times New Roman" w:hAnsi="Times New Roman" w:cs="Times New Roman"/>
                <w:color w:val="#000000"/>
                <w:sz w:val="24"/>
                <w:szCs w:val="24"/>
              </w:rPr>
              <w:t> Игра в контексте развития аффективно-мотивационной</w:t>
            </w:r>
          </w:p>
          <w:p>
            <w:pPr>
              <w:jc w:val="left"/>
              <w:spacing w:after="0" w:line="240" w:lineRule="auto"/>
              <w:rPr>
                <w:sz w:val="24"/>
                <w:szCs w:val="24"/>
              </w:rPr>
            </w:pPr>
            <w:r>
              <w:rPr>
                <w:rFonts w:ascii="Times New Roman" w:hAnsi="Times New Roman" w:cs="Times New Roman"/>
                <w:color w:val="#000000"/>
                <w:sz w:val="24"/>
                <w:szCs w:val="24"/>
              </w:rPr>
              <w:t> сферы детей.</w:t>
            </w:r>
          </w:p>
          <w:p>
            <w:pPr>
              <w:jc w:val="left"/>
              <w:spacing w:after="0" w:line="240" w:lineRule="auto"/>
              <w:rPr>
                <w:sz w:val="24"/>
                <w:szCs w:val="24"/>
              </w:rPr>
            </w:pPr>
            <w:r>
              <w:rPr>
                <w:rFonts w:ascii="Times New Roman" w:hAnsi="Times New Roman" w:cs="Times New Roman"/>
                <w:color w:val="#000000"/>
                <w:sz w:val="24"/>
                <w:szCs w:val="24"/>
              </w:rPr>
              <w:t> Развивающие и образовательные функции игры в</w:t>
            </w:r>
          </w:p>
          <w:p>
            <w:pPr>
              <w:jc w:val="left"/>
              <w:spacing w:after="0" w:line="240" w:lineRule="auto"/>
              <w:rPr>
                <w:sz w:val="24"/>
                <w:szCs w:val="24"/>
              </w:rPr>
            </w:pPr>
            <w:r>
              <w:rPr>
                <w:rFonts w:ascii="Times New Roman" w:hAnsi="Times New Roman" w:cs="Times New Roman"/>
                <w:color w:val="#000000"/>
                <w:sz w:val="24"/>
                <w:szCs w:val="24"/>
              </w:rPr>
              <w:t> дошкольном детстве.</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Игра как ведущий вид</w:t>
            </w:r>
          </w:p>
          <w:p>
            <w:pPr>
              <w:jc w:val="center"/>
              <w:spacing w:after="0" w:line="240" w:lineRule="auto"/>
              <w:rPr>
                <w:sz w:val="24"/>
                <w:szCs w:val="24"/>
              </w:rPr>
            </w:pPr>
            <w:r>
              <w:rPr>
                <w:rFonts w:ascii="Times New Roman" w:hAnsi="Times New Roman" w:cs="Times New Roman"/>
                <w:b/>
                <w:color w:val="#000000"/>
                <w:sz w:val="24"/>
                <w:szCs w:val="24"/>
              </w:rPr>
              <w:t> деятельности в дошкольном</w:t>
            </w:r>
          </w:p>
          <w:p>
            <w:pPr>
              <w:jc w:val="center"/>
              <w:spacing w:after="0" w:line="240" w:lineRule="auto"/>
              <w:rPr>
                <w:sz w:val="24"/>
                <w:szCs w:val="24"/>
              </w:rPr>
            </w:pPr>
            <w:r>
              <w:rPr>
                <w:rFonts w:ascii="Times New Roman" w:hAnsi="Times New Roman" w:cs="Times New Roman"/>
                <w:b/>
                <w:color w:val="#000000"/>
                <w:sz w:val="24"/>
                <w:szCs w:val="24"/>
              </w:rPr>
              <w:t> детстве</w:t>
            </w:r>
          </w:p>
        </w:tc>
      </w:tr>
      <w:tr>
        <w:trPr>
          <w:trHeight w:hRule="exact" w:val="21.31518"/>
        </w:trPr>
        <w:tc>
          <w:tcPr>
            <w:tcW w:w="9640" w:type="dxa"/>
          </w:tcPr>
          <w:p/>
        </w:tc>
      </w:tr>
      <w:tr>
        <w:trPr>
          <w:trHeight w:hRule="exact" w:val="2806.6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игры в истории общества. Теории игры. Задачи</w:t>
            </w:r>
          </w:p>
          <w:p>
            <w:pPr>
              <w:jc w:val="left"/>
              <w:spacing w:after="0" w:line="240" w:lineRule="auto"/>
              <w:rPr>
                <w:sz w:val="24"/>
                <w:szCs w:val="24"/>
              </w:rPr>
            </w:pPr>
            <w:r>
              <w:rPr>
                <w:rFonts w:ascii="Times New Roman" w:hAnsi="Times New Roman" w:cs="Times New Roman"/>
                <w:color w:val="#000000"/>
                <w:sz w:val="24"/>
                <w:szCs w:val="24"/>
              </w:rPr>
              <w:t> и содержание развития игровой деятельности в разных</w:t>
            </w:r>
          </w:p>
          <w:p>
            <w:pPr>
              <w:jc w:val="left"/>
              <w:spacing w:after="0" w:line="240" w:lineRule="auto"/>
              <w:rPr>
                <w:sz w:val="24"/>
                <w:szCs w:val="24"/>
              </w:rPr>
            </w:pPr>
            <w:r>
              <w:rPr>
                <w:rFonts w:ascii="Times New Roman" w:hAnsi="Times New Roman" w:cs="Times New Roman"/>
                <w:color w:val="#000000"/>
                <w:sz w:val="24"/>
                <w:szCs w:val="24"/>
              </w:rPr>
              <w:t> возрастных группах. Классификация игр, функции и структура</w:t>
            </w:r>
          </w:p>
          <w:p>
            <w:pPr>
              <w:jc w:val="left"/>
              <w:spacing w:after="0" w:line="240" w:lineRule="auto"/>
              <w:rPr>
                <w:sz w:val="24"/>
                <w:szCs w:val="24"/>
              </w:rPr>
            </w:pPr>
            <w:r>
              <w:rPr>
                <w:rFonts w:ascii="Times New Roman" w:hAnsi="Times New Roman" w:cs="Times New Roman"/>
                <w:color w:val="#000000"/>
                <w:sz w:val="24"/>
                <w:szCs w:val="24"/>
              </w:rPr>
              <w:t> разных видов игр.</w:t>
            </w:r>
          </w:p>
          <w:p>
            <w:pPr>
              <w:jc w:val="left"/>
              <w:spacing w:after="0" w:line="240" w:lineRule="auto"/>
              <w:rPr>
                <w:sz w:val="24"/>
                <w:szCs w:val="24"/>
              </w:rPr>
            </w:pPr>
            <w:r>
              <w:rPr>
                <w:rFonts w:ascii="Times New Roman" w:hAnsi="Times New Roman" w:cs="Times New Roman"/>
                <w:color w:val="#000000"/>
                <w:sz w:val="24"/>
                <w:szCs w:val="24"/>
              </w:rPr>
              <w:t> Игры-драматизации, режиссерские и строительные,</w:t>
            </w:r>
          </w:p>
          <w:p>
            <w:pPr>
              <w:jc w:val="left"/>
              <w:spacing w:after="0" w:line="240" w:lineRule="auto"/>
              <w:rPr>
                <w:sz w:val="24"/>
                <w:szCs w:val="24"/>
              </w:rPr>
            </w:pPr>
            <w:r>
              <w:rPr>
                <w:rFonts w:ascii="Times New Roman" w:hAnsi="Times New Roman" w:cs="Times New Roman"/>
                <w:color w:val="#000000"/>
                <w:sz w:val="24"/>
                <w:szCs w:val="24"/>
              </w:rPr>
              <w:t> театрализованные игры как вид творческой игры, их</w:t>
            </w:r>
          </w:p>
          <w:p>
            <w:pPr>
              <w:jc w:val="left"/>
              <w:spacing w:after="0" w:line="240" w:lineRule="auto"/>
              <w:rPr>
                <w:sz w:val="24"/>
                <w:szCs w:val="24"/>
              </w:rPr>
            </w:pPr>
            <w:r>
              <w:rPr>
                <w:rFonts w:ascii="Times New Roman" w:hAnsi="Times New Roman" w:cs="Times New Roman"/>
                <w:color w:val="#000000"/>
                <w:sz w:val="24"/>
                <w:szCs w:val="24"/>
              </w:rPr>
              <w:t> особенности и развивающее значение. Воспитание активности</w:t>
            </w:r>
          </w:p>
          <w:p>
            <w:pPr>
              <w:jc w:val="left"/>
              <w:spacing w:after="0" w:line="240" w:lineRule="auto"/>
              <w:rPr>
                <w:sz w:val="24"/>
                <w:szCs w:val="24"/>
              </w:rPr>
            </w:pPr>
            <w:r>
              <w:rPr>
                <w:rFonts w:ascii="Times New Roman" w:hAnsi="Times New Roman" w:cs="Times New Roman"/>
                <w:color w:val="#000000"/>
                <w:sz w:val="24"/>
                <w:szCs w:val="24"/>
              </w:rPr>
              <w:t> и организаторских умений у детей в сюжетно-ролевой игре.</w:t>
            </w:r>
          </w:p>
          <w:p>
            <w:pPr>
              <w:jc w:val="left"/>
              <w:spacing w:after="0" w:line="240" w:lineRule="auto"/>
              <w:rPr>
                <w:sz w:val="24"/>
                <w:szCs w:val="24"/>
              </w:rPr>
            </w:pPr>
            <w:r>
              <w:rPr>
                <w:rFonts w:ascii="Times New Roman" w:hAnsi="Times New Roman" w:cs="Times New Roman"/>
                <w:color w:val="#000000"/>
                <w:sz w:val="24"/>
                <w:szCs w:val="24"/>
              </w:rPr>
              <w:t> Воспитание в игре гуманных чувств и дружбы между детьми.</w:t>
            </w:r>
          </w:p>
          <w:p>
            <w:pPr>
              <w:jc w:val="left"/>
              <w:spacing w:after="0" w:line="240" w:lineRule="auto"/>
              <w:rPr>
                <w:sz w:val="24"/>
                <w:szCs w:val="24"/>
              </w:rPr>
            </w:pPr>
            <w:r>
              <w:rPr>
                <w:rFonts w:ascii="Times New Roman" w:hAnsi="Times New Roman" w:cs="Times New Roman"/>
                <w:color w:val="#000000"/>
                <w:sz w:val="24"/>
                <w:szCs w:val="24"/>
              </w:rPr>
              <w:t> Конфликты детей в игре и пути их педагогического разрешения.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разных видов игр с правилами, их структура и</w:t>
            </w:r>
          </w:p>
          <w:p>
            <w:pPr>
              <w:jc w:val="left"/>
              <w:spacing w:after="0" w:line="240" w:lineRule="auto"/>
              <w:rPr>
                <w:sz w:val="24"/>
                <w:szCs w:val="24"/>
              </w:rPr>
            </w:pPr>
            <w:r>
              <w:rPr>
                <w:rFonts w:ascii="Times New Roman" w:hAnsi="Times New Roman" w:cs="Times New Roman"/>
                <w:color w:val="#000000"/>
                <w:sz w:val="24"/>
                <w:szCs w:val="24"/>
              </w:rPr>
              <w:t> содержание. Дидактические игры. Виды дидактических игр.</w:t>
            </w:r>
          </w:p>
          <w:p>
            <w:pPr>
              <w:jc w:val="left"/>
              <w:spacing w:after="0" w:line="240" w:lineRule="auto"/>
              <w:rPr>
                <w:sz w:val="24"/>
                <w:szCs w:val="24"/>
              </w:rPr>
            </w:pPr>
            <w:r>
              <w:rPr>
                <w:rFonts w:ascii="Times New Roman" w:hAnsi="Times New Roman" w:cs="Times New Roman"/>
                <w:color w:val="#000000"/>
                <w:sz w:val="24"/>
                <w:szCs w:val="24"/>
              </w:rPr>
              <w:t> Методика организации и проведения дидактических игр.</w:t>
            </w:r>
          </w:p>
          <w:p>
            <w:pPr>
              <w:jc w:val="left"/>
              <w:spacing w:after="0" w:line="240" w:lineRule="auto"/>
              <w:rPr>
                <w:sz w:val="24"/>
                <w:szCs w:val="24"/>
              </w:rPr>
            </w:pPr>
            <w:r>
              <w:rPr>
                <w:rFonts w:ascii="Times New Roman" w:hAnsi="Times New Roman" w:cs="Times New Roman"/>
                <w:color w:val="#000000"/>
                <w:sz w:val="24"/>
                <w:szCs w:val="24"/>
              </w:rPr>
              <w:t> Виды игрушек. Воспитательно-образовательная ценность</w:t>
            </w:r>
          </w:p>
          <w:p>
            <w:pPr>
              <w:jc w:val="left"/>
              <w:spacing w:after="0" w:line="240" w:lineRule="auto"/>
              <w:rPr>
                <w:sz w:val="24"/>
                <w:szCs w:val="24"/>
              </w:rPr>
            </w:pPr>
            <w:r>
              <w:rPr>
                <w:rFonts w:ascii="Times New Roman" w:hAnsi="Times New Roman" w:cs="Times New Roman"/>
                <w:color w:val="#000000"/>
                <w:sz w:val="24"/>
                <w:szCs w:val="24"/>
              </w:rPr>
              <w:t> игрушки, ее значение в жизни ребенка.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«Игры и игрушки для детей раннего и дошкольного возраста»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Галигузова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Мещерякова-Замогильная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978-5-534-06283-0.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https://urait.ru/bcode/433693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978-5-534-05718-8.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https://urait.ru/bcode/415603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978-5-88838-888-4.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http://www.iprbookshop.ru/33647.html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сервиса,</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978-5-93252-335-3.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http://www.iprbookshop.ru/32796.html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6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(ПО)(23)_plx_Игры и игрушки для детей раннего и дошкольного возраста</dc:title>
  <dc:creator>FastReport.NET</dc:creator>
</cp:coreProperties>
</file>